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2F3B" w14:textId="5E411D49" w:rsidR="00657481" w:rsidRDefault="00657481" w:rsidP="00D315DB">
      <w:pPr>
        <w:spacing w:after="0" w:line="240" w:lineRule="auto"/>
        <w:jc w:val="both"/>
        <w:rPr>
          <w:rFonts w:ascii="Georgia" w:hAnsi="Georgia"/>
          <w:b/>
          <w:bCs/>
          <w:sz w:val="24"/>
          <w:szCs w:val="24"/>
        </w:rPr>
      </w:pPr>
      <w:r w:rsidRPr="00BE060C">
        <w:rPr>
          <w:rFonts w:ascii="Georgia" w:hAnsi="Georgia"/>
          <w:b/>
          <w:bCs/>
          <w:sz w:val="24"/>
          <w:szCs w:val="24"/>
        </w:rPr>
        <w:t xml:space="preserve">Statement </w:t>
      </w:r>
    </w:p>
    <w:p w14:paraId="030D7528" w14:textId="77777777" w:rsidR="00D315DB" w:rsidRPr="00BE060C" w:rsidRDefault="00D315DB" w:rsidP="00D315DB">
      <w:pPr>
        <w:spacing w:after="0" w:line="240" w:lineRule="auto"/>
        <w:jc w:val="both"/>
        <w:rPr>
          <w:rFonts w:ascii="Georgia" w:hAnsi="Georgia"/>
          <w:b/>
          <w:bCs/>
          <w:sz w:val="24"/>
          <w:szCs w:val="24"/>
        </w:rPr>
      </w:pPr>
    </w:p>
    <w:p w14:paraId="4118BC41" w14:textId="365427C5" w:rsidR="00657481" w:rsidRDefault="00657481" w:rsidP="00D315DB">
      <w:pPr>
        <w:spacing w:after="0" w:line="240" w:lineRule="auto"/>
        <w:jc w:val="both"/>
        <w:rPr>
          <w:rFonts w:ascii="Georgia" w:hAnsi="Georgia"/>
          <w:b/>
          <w:bCs/>
          <w:sz w:val="24"/>
          <w:szCs w:val="24"/>
        </w:rPr>
      </w:pPr>
      <w:r w:rsidRPr="00BE060C">
        <w:rPr>
          <w:rFonts w:ascii="Georgia" w:hAnsi="Georgia"/>
          <w:b/>
          <w:bCs/>
          <w:sz w:val="24"/>
          <w:szCs w:val="24"/>
        </w:rPr>
        <w:t>Agenda item</w:t>
      </w:r>
      <w:r w:rsidR="001922E2" w:rsidRPr="00BE060C">
        <w:rPr>
          <w:rFonts w:ascii="Georgia" w:hAnsi="Georgia"/>
          <w:b/>
          <w:bCs/>
          <w:sz w:val="24"/>
          <w:szCs w:val="24"/>
        </w:rPr>
        <w:t xml:space="preserve"> 6</w:t>
      </w:r>
      <w:r w:rsidRPr="00BE060C">
        <w:rPr>
          <w:rFonts w:ascii="Georgia" w:hAnsi="Georgia"/>
          <w:b/>
          <w:bCs/>
          <w:sz w:val="24"/>
          <w:szCs w:val="24"/>
        </w:rPr>
        <w:t xml:space="preserve">: </w:t>
      </w:r>
      <w:r w:rsidR="001922E2" w:rsidRPr="00BE060C">
        <w:rPr>
          <w:rFonts w:ascii="Georgia" w:hAnsi="Georgia"/>
          <w:b/>
          <w:bCs/>
          <w:sz w:val="24"/>
          <w:szCs w:val="24"/>
        </w:rPr>
        <w:t>Activity Reports of the Members of the Commission &amp; Special Mechanisms</w:t>
      </w:r>
    </w:p>
    <w:p w14:paraId="558678CC" w14:textId="77777777" w:rsidR="00D315DB" w:rsidRPr="00BE060C" w:rsidRDefault="00D315DB" w:rsidP="00D315DB">
      <w:pPr>
        <w:spacing w:after="0" w:line="240" w:lineRule="auto"/>
        <w:jc w:val="both"/>
        <w:rPr>
          <w:rFonts w:ascii="Georgia" w:hAnsi="Georgia"/>
          <w:b/>
          <w:bCs/>
          <w:sz w:val="24"/>
          <w:szCs w:val="24"/>
        </w:rPr>
      </w:pPr>
    </w:p>
    <w:p w14:paraId="20B06078" w14:textId="22D51EDA" w:rsidR="00027E55" w:rsidRDefault="003C4E76" w:rsidP="00D315DB">
      <w:pPr>
        <w:spacing w:after="0" w:line="240" w:lineRule="auto"/>
        <w:jc w:val="both"/>
        <w:rPr>
          <w:rFonts w:ascii="Georgia" w:eastAsia="Times New Roman" w:hAnsi="Georgia" w:cs="Times New Roman"/>
          <w:sz w:val="24"/>
          <w:szCs w:val="24"/>
          <w:lang w:eastAsia="fr-FR"/>
        </w:rPr>
      </w:pPr>
      <w:r w:rsidRPr="00BE060C">
        <w:rPr>
          <w:rFonts w:ascii="Georgia" w:hAnsi="Georgia"/>
          <w:sz w:val="24"/>
          <w:szCs w:val="24"/>
        </w:rPr>
        <w:t xml:space="preserve">This statement is being made on behalf </w:t>
      </w:r>
      <w:r w:rsidR="0034159A">
        <w:rPr>
          <w:rFonts w:ascii="Georgia" w:hAnsi="Georgia"/>
          <w:sz w:val="24"/>
          <w:szCs w:val="24"/>
        </w:rPr>
        <w:t>of</w:t>
      </w:r>
      <w:r w:rsidR="0034159A" w:rsidRPr="00BE060C">
        <w:rPr>
          <w:rFonts w:ascii="Georgia" w:hAnsi="Georgia"/>
          <w:sz w:val="24"/>
          <w:szCs w:val="24"/>
        </w:rPr>
        <w:t xml:space="preserve"> </w:t>
      </w:r>
      <w:r w:rsidRPr="00BE060C">
        <w:rPr>
          <w:rFonts w:ascii="Georgia" w:hAnsi="Georgia"/>
          <w:sz w:val="24"/>
          <w:szCs w:val="24"/>
        </w:rPr>
        <w:t xml:space="preserve">Robert </w:t>
      </w:r>
      <w:r w:rsidR="003B5DE1">
        <w:rPr>
          <w:rFonts w:ascii="Georgia" w:hAnsi="Georgia"/>
          <w:sz w:val="24"/>
          <w:szCs w:val="24"/>
        </w:rPr>
        <w:t xml:space="preserve">F. </w:t>
      </w:r>
      <w:r w:rsidRPr="00BE060C">
        <w:rPr>
          <w:rFonts w:ascii="Georgia" w:hAnsi="Georgia"/>
          <w:sz w:val="24"/>
          <w:szCs w:val="24"/>
        </w:rPr>
        <w:t xml:space="preserve">Kennedy </w:t>
      </w:r>
      <w:r w:rsidR="003A46D0">
        <w:rPr>
          <w:rFonts w:ascii="Georgia" w:hAnsi="Georgia"/>
          <w:sz w:val="24"/>
          <w:szCs w:val="24"/>
        </w:rPr>
        <w:t>Human Rights</w:t>
      </w:r>
      <w:r w:rsidR="00D315DB">
        <w:rPr>
          <w:rFonts w:ascii="Georgia" w:hAnsi="Georgia"/>
          <w:sz w:val="24"/>
          <w:szCs w:val="24"/>
        </w:rPr>
        <w:t xml:space="preserve"> (RFK Human Rights)</w:t>
      </w:r>
      <w:r w:rsidRPr="00BE060C">
        <w:rPr>
          <w:rFonts w:ascii="Georgia" w:hAnsi="Georgia"/>
          <w:sz w:val="24"/>
          <w:szCs w:val="24"/>
        </w:rPr>
        <w:t xml:space="preserve">, the Human Rights Centre at the University of Pretoria </w:t>
      </w:r>
      <w:r w:rsidR="00D315DB">
        <w:rPr>
          <w:rFonts w:ascii="Georgia" w:hAnsi="Georgia"/>
          <w:sz w:val="24"/>
          <w:szCs w:val="24"/>
        </w:rPr>
        <w:t xml:space="preserve">(HRC) </w:t>
      </w:r>
      <w:r w:rsidRPr="00BE060C">
        <w:rPr>
          <w:rFonts w:ascii="Georgia" w:hAnsi="Georgia"/>
          <w:sz w:val="24"/>
          <w:szCs w:val="24"/>
        </w:rPr>
        <w:t xml:space="preserve">and the </w:t>
      </w:r>
      <w:r w:rsidR="00DE2A17" w:rsidRPr="00BE060C">
        <w:rPr>
          <w:rFonts w:ascii="Georgia" w:hAnsi="Georgia"/>
          <w:sz w:val="24"/>
          <w:szCs w:val="24"/>
        </w:rPr>
        <w:t>Human Rights Implementation Centre at the University of Bristol</w:t>
      </w:r>
      <w:r w:rsidR="00D315DB">
        <w:rPr>
          <w:rFonts w:ascii="Georgia" w:hAnsi="Georgia"/>
          <w:sz w:val="24"/>
          <w:szCs w:val="24"/>
        </w:rPr>
        <w:t xml:space="preserve"> (HRIC)</w:t>
      </w:r>
      <w:r w:rsidRPr="00BE060C">
        <w:rPr>
          <w:rFonts w:ascii="Georgia" w:hAnsi="Georgia"/>
          <w:sz w:val="24"/>
          <w:szCs w:val="24"/>
        </w:rPr>
        <w:t xml:space="preserve">. </w:t>
      </w:r>
      <w:r w:rsidR="00DE2A17" w:rsidRPr="00BE060C">
        <w:rPr>
          <w:rFonts w:ascii="Georgia" w:hAnsi="Georgia"/>
          <w:sz w:val="24"/>
          <w:szCs w:val="24"/>
        </w:rPr>
        <w:t xml:space="preserve">As the Commission is aware, we have been conducting research, </w:t>
      </w:r>
      <w:r w:rsidRPr="00BE060C">
        <w:rPr>
          <w:rFonts w:ascii="Georgia" w:hAnsi="Georgia"/>
          <w:sz w:val="24"/>
          <w:szCs w:val="24"/>
        </w:rPr>
        <w:t xml:space="preserve">individually and collectively on the implementation of </w:t>
      </w:r>
      <w:r w:rsidR="00DE2A17" w:rsidRPr="00BE060C">
        <w:rPr>
          <w:rFonts w:ascii="Georgia" w:hAnsi="Georgia"/>
          <w:sz w:val="24"/>
          <w:szCs w:val="24"/>
        </w:rPr>
        <w:t xml:space="preserve">decisions not only of the African Commission, but also the African Court, UN and other regional treaty bodies. </w:t>
      </w:r>
      <w:r w:rsidRPr="00BE060C">
        <w:rPr>
          <w:rFonts w:ascii="Georgia" w:hAnsi="Georgia"/>
          <w:sz w:val="24"/>
          <w:szCs w:val="24"/>
        </w:rPr>
        <w:t>We welcome the attention paid to implementation of decisions by the Commission in its meetings in Dakar and Zanzibar in 2017 and 2018 and a panel devoted to discussing the issue at its 63</w:t>
      </w:r>
      <w:r w:rsidRPr="00BE060C">
        <w:rPr>
          <w:rFonts w:ascii="Georgia" w:hAnsi="Georgia"/>
          <w:sz w:val="24"/>
          <w:szCs w:val="24"/>
          <w:vertAlign w:val="superscript"/>
        </w:rPr>
        <w:t>rd</w:t>
      </w:r>
      <w:r w:rsidRPr="00BE060C">
        <w:rPr>
          <w:rFonts w:ascii="Georgia" w:hAnsi="Georgia"/>
          <w:sz w:val="24"/>
          <w:szCs w:val="24"/>
        </w:rPr>
        <w:t xml:space="preserve"> session. In light of one of the recommendations from Dakar, to </w:t>
      </w:r>
      <w:r w:rsidR="00027E55" w:rsidRPr="00BE060C">
        <w:rPr>
          <w:rFonts w:ascii="Georgia" w:hAnsi="Georgia"/>
          <w:sz w:val="24"/>
          <w:szCs w:val="24"/>
        </w:rPr>
        <w:t>‘</w:t>
      </w:r>
      <w:r w:rsidR="00027E55" w:rsidRPr="00BE060C">
        <w:rPr>
          <w:rFonts w:ascii="Georgia" w:eastAsia="Times New Roman" w:hAnsi="Georgia" w:cs="Times New Roman"/>
          <w:sz w:val="24"/>
          <w:szCs w:val="24"/>
          <w:lang w:eastAsia="fr-FR"/>
        </w:rPr>
        <w:t>Increase capacity-building activities between the Commission and relevant stakeholders for increased compliance with decisions</w:t>
      </w:r>
      <w:r w:rsidRPr="00BE060C">
        <w:rPr>
          <w:rFonts w:ascii="Georgia" w:eastAsia="Times New Roman" w:hAnsi="Georgia" w:cs="Times New Roman"/>
          <w:sz w:val="24"/>
          <w:szCs w:val="24"/>
          <w:lang w:eastAsia="fr-FR"/>
        </w:rPr>
        <w:t>’, we would like to draw the attention of the Commission to some of the important recommendations from these two seminars and offer our assistance in taking these forward.</w:t>
      </w:r>
    </w:p>
    <w:p w14:paraId="650D4485" w14:textId="77777777" w:rsidR="00D315DB" w:rsidRPr="00BE060C" w:rsidRDefault="00D315DB" w:rsidP="00D315DB">
      <w:pPr>
        <w:spacing w:after="0" w:line="240" w:lineRule="auto"/>
        <w:jc w:val="both"/>
        <w:rPr>
          <w:rFonts w:ascii="Georgia" w:hAnsi="Georgia"/>
          <w:sz w:val="24"/>
          <w:szCs w:val="24"/>
        </w:rPr>
      </w:pPr>
    </w:p>
    <w:p w14:paraId="7EBCEAAB" w14:textId="490A8C6A" w:rsidR="00027E55" w:rsidRDefault="003C4E76" w:rsidP="00D315DB">
      <w:pPr>
        <w:spacing w:after="0" w:line="240" w:lineRule="auto"/>
        <w:jc w:val="both"/>
        <w:rPr>
          <w:rFonts w:ascii="Georgia" w:hAnsi="Georgia"/>
          <w:sz w:val="24"/>
          <w:szCs w:val="24"/>
        </w:rPr>
      </w:pPr>
      <w:r w:rsidRPr="00BE060C">
        <w:rPr>
          <w:rFonts w:ascii="Georgia" w:hAnsi="Georgia"/>
          <w:sz w:val="24"/>
          <w:szCs w:val="24"/>
        </w:rPr>
        <w:t>The conclusions from the seminar in Dakar noted:</w:t>
      </w:r>
    </w:p>
    <w:p w14:paraId="34B9A024" w14:textId="77777777" w:rsidR="00D315DB" w:rsidRPr="00BE060C" w:rsidRDefault="00D315DB" w:rsidP="00D315DB">
      <w:pPr>
        <w:spacing w:after="0" w:line="240" w:lineRule="auto"/>
        <w:jc w:val="both"/>
        <w:rPr>
          <w:rFonts w:ascii="Georgia" w:hAnsi="Georgia"/>
          <w:sz w:val="24"/>
          <w:szCs w:val="24"/>
        </w:rPr>
      </w:pPr>
    </w:p>
    <w:p w14:paraId="7AD359E7" w14:textId="77777777" w:rsidR="003C4E76" w:rsidRPr="00BE060C" w:rsidRDefault="003C4E76" w:rsidP="00D315DB">
      <w:pPr>
        <w:pStyle w:val="ListParagraph"/>
        <w:numPr>
          <w:ilvl w:val="0"/>
          <w:numId w:val="9"/>
        </w:numPr>
        <w:spacing w:after="0" w:line="240" w:lineRule="auto"/>
        <w:jc w:val="both"/>
        <w:rPr>
          <w:rFonts w:ascii="Georgia" w:eastAsia="Times New Roman" w:hAnsi="Georgia"/>
          <w:color w:val="auto"/>
          <w:sz w:val="24"/>
          <w:szCs w:val="24"/>
          <w:lang w:eastAsia="fr-FR"/>
        </w:rPr>
      </w:pPr>
      <w:r w:rsidRPr="00BE060C">
        <w:rPr>
          <w:rFonts w:ascii="Georgia" w:eastAsia="Times New Roman" w:hAnsi="Georgia"/>
          <w:color w:val="auto"/>
          <w:sz w:val="24"/>
          <w:szCs w:val="24"/>
          <w:lang w:eastAsia="fr-FR"/>
        </w:rPr>
        <w:t>‘Lack of guidelines to assist the various stakeholders in monitoring the implementation of the Commission's decisions/recommendations’; and</w:t>
      </w:r>
    </w:p>
    <w:p w14:paraId="0519D2EF" w14:textId="2D1125DB" w:rsidR="003C4E76" w:rsidRPr="00BE060C" w:rsidRDefault="003C4E76" w:rsidP="00D315DB">
      <w:pPr>
        <w:pStyle w:val="ListParagraph"/>
        <w:numPr>
          <w:ilvl w:val="0"/>
          <w:numId w:val="9"/>
        </w:numPr>
        <w:spacing w:after="0" w:line="240" w:lineRule="auto"/>
        <w:jc w:val="both"/>
        <w:rPr>
          <w:rFonts w:ascii="Georgia" w:eastAsia="Times New Roman" w:hAnsi="Georgia"/>
          <w:color w:val="auto"/>
          <w:sz w:val="24"/>
          <w:szCs w:val="24"/>
          <w:lang w:eastAsia="fr-FR"/>
        </w:rPr>
      </w:pPr>
      <w:r w:rsidRPr="00BE060C">
        <w:rPr>
          <w:rFonts w:ascii="Georgia" w:eastAsia="Times New Roman" w:hAnsi="Georgia"/>
          <w:color w:val="auto"/>
          <w:sz w:val="24"/>
          <w:szCs w:val="24"/>
          <w:lang w:eastAsia="fr-FR"/>
        </w:rPr>
        <w:t xml:space="preserve">‘Lack of sufficient clarity in the types of remedies granted by the Commission and the body/institution responsible for monitoring implementation at the national level’. </w:t>
      </w:r>
    </w:p>
    <w:p w14:paraId="05E611D6" w14:textId="74EED86D" w:rsidR="003C4E76" w:rsidRPr="00BE060C" w:rsidRDefault="003C4E76" w:rsidP="00D315DB">
      <w:pPr>
        <w:spacing w:after="0" w:line="240" w:lineRule="auto"/>
        <w:jc w:val="both"/>
        <w:rPr>
          <w:rFonts w:ascii="Georgia" w:eastAsia="Times New Roman" w:hAnsi="Georgia"/>
          <w:sz w:val="24"/>
          <w:szCs w:val="24"/>
          <w:lang w:eastAsia="fr-FR"/>
        </w:rPr>
      </w:pPr>
    </w:p>
    <w:p w14:paraId="4ABDC336" w14:textId="3102FA12" w:rsidR="003C4E76" w:rsidRDefault="003C4E76" w:rsidP="00D315DB">
      <w:pPr>
        <w:spacing w:after="0" w:line="240" w:lineRule="auto"/>
        <w:jc w:val="both"/>
        <w:rPr>
          <w:rFonts w:ascii="Georgia" w:eastAsia="Times New Roman" w:hAnsi="Georgia" w:cs="Times New Roman"/>
          <w:sz w:val="24"/>
          <w:szCs w:val="24"/>
          <w:lang w:eastAsia="fr-FR"/>
        </w:rPr>
      </w:pPr>
      <w:r w:rsidRPr="00BE060C">
        <w:rPr>
          <w:rFonts w:ascii="Georgia" w:eastAsia="Times New Roman" w:hAnsi="Georgia"/>
          <w:sz w:val="24"/>
          <w:szCs w:val="24"/>
          <w:lang w:eastAsia="fr-FR"/>
        </w:rPr>
        <w:t xml:space="preserve">One of the recommendations </w:t>
      </w:r>
      <w:r w:rsidR="00BE060C" w:rsidRPr="00BE060C">
        <w:rPr>
          <w:rFonts w:ascii="Georgia" w:eastAsia="Times New Roman" w:hAnsi="Georgia"/>
          <w:sz w:val="24"/>
          <w:szCs w:val="24"/>
          <w:lang w:eastAsia="fr-FR"/>
        </w:rPr>
        <w:t xml:space="preserve">from both the Dakar and Zanzibar seminars </w:t>
      </w:r>
      <w:r w:rsidRPr="00BE060C">
        <w:rPr>
          <w:rFonts w:ascii="Georgia" w:eastAsia="Times New Roman" w:hAnsi="Georgia"/>
          <w:sz w:val="24"/>
          <w:szCs w:val="24"/>
          <w:lang w:eastAsia="fr-FR"/>
        </w:rPr>
        <w:t>was that the Commission should ‘</w:t>
      </w:r>
      <w:r w:rsidRPr="00BE060C">
        <w:rPr>
          <w:rFonts w:ascii="Georgia" w:eastAsia="Times New Roman" w:hAnsi="Georgia" w:cs="Times New Roman"/>
          <w:sz w:val="24"/>
          <w:szCs w:val="24"/>
          <w:lang w:eastAsia="fr-FR"/>
        </w:rPr>
        <w:t>Develop guidelines in the respective AU working languages with indicators to assist States Parties, NHRIs and CSOs in monitoring the implementation of its decisions/recommendations’.</w:t>
      </w:r>
    </w:p>
    <w:p w14:paraId="7508E461" w14:textId="23C79B48" w:rsidR="00D315DB" w:rsidRPr="006C5183" w:rsidRDefault="00D315DB" w:rsidP="00D315DB">
      <w:pPr>
        <w:spacing w:after="0" w:line="240" w:lineRule="auto"/>
        <w:jc w:val="both"/>
        <w:rPr>
          <w:rFonts w:ascii="Georgia" w:eastAsia="Times New Roman" w:hAnsi="Georgia" w:cs="Times New Roman"/>
          <w:sz w:val="24"/>
          <w:szCs w:val="24"/>
          <w:lang w:eastAsia="fr-FR"/>
        </w:rPr>
      </w:pPr>
    </w:p>
    <w:p w14:paraId="45E060C1" w14:textId="3255DD43" w:rsidR="003C4E76" w:rsidRPr="00BE060C" w:rsidRDefault="003C4E76" w:rsidP="00D315DB">
      <w:pPr>
        <w:spacing w:after="0" w:line="240" w:lineRule="auto"/>
        <w:jc w:val="both"/>
        <w:rPr>
          <w:rFonts w:ascii="Georgia" w:eastAsia="Times New Roman" w:hAnsi="Georgia" w:cs="Arial"/>
          <w:sz w:val="24"/>
          <w:szCs w:val="24"/>
          <w:lang w:eastAsia="fr-FR"/>
        </w:rPr>
      </w:pPr>
      <w:r w:rsidRPr="00BE060C">
        <w:rPr>
          <w:rFonts w:ascii="Georgia" w:eastAsia="Times New Roman" w:hAnsi="Georgia" w:cs="Arial"/>
          <w:sz w:val="24"/>
          <w:szCs w:val="24"/>
          <w:lang w:eastAsia="fr-FR"/>
        </w:rPr>
        <w:t xml:space="preserve">We note a Guide on Reparations for African States that the HRIC produced to assist states, and a joint publication with Redress, for litigants in implementing decisions. NANHRI have also produced Guidance for NHRIs in monitoring implementation of decisions and judgements of the African Commission and Court. </w:t>
      </w:r>
      <w:r w:rsidR="00144916" w:rsidRPr="00560967">
        <w:rPr>
          <w:rFonts w:ascii="Georgia" w:eastAsia="Times New Roman" w:hAnsi="Georgia" w:cs="Arial"/>
          <w:sz w:val="24"/>
          <w:szCs w:val="24"/>
          <w:lang w:eastAsia="fr-FR"/>
        </w:rPr>
        <w:t xml:space="preserve">We understand </w:t>
      </w:r>
      <w:r w:rsidR="00144916" w:rsidRPr="00560967">
        <w:rPr>
          <w:rFonts w:ascii="Georgia" w:eastAsia="Times New Roman" w:hAnsi="Georgia" w:cs="Times New Roman"/>
          <w:sz w:val="24"/>
          <w:szCs w:val="24"/>
          <w:lang w:eastAsia="fr-FR"/>
        </w:rPr>
        <w:t xml:space="preserve">there's an ongoing effort on when, what and how reparations should be granted, and  there is a need for clarity on the formulation of reparations has been identified as being important for motivating implementation of decisions. </w:t>
      </w:r>
      <w:r w:rsidRPr="00560967">
        <w:rPr>
          <w:rFonts w:ascii="Georgia" w:eastAsia="Times New Roman" w:hAnsi="Georgia" w:cs="Arial"/>
          <w:sz w:val="24"/>
          <w:szCs w:val="24"/>
          <w:lang w:eastAsia="fr-FR"/>
        </w:rPr>
        <w:t>We would als</w:t>
      </w:r>
      <w:r w:rsidRPr="00BE060C">
        <w:rPr>
          <w:rFonts w:ascii="Georgia" w:eastAsia="Times New Roman" w:hAnsi="Georgia" w:cs="Arial"/>
          <w:sz w:val="24"/>
          <w:szCs w:val="24"/>
          <w:lang w:eastAsia="fr-FR"/>
        </w:rPr>
        <w:t xml:space="preserve">o like to propose the Commission consider further indicators to assist stakeholders in the implementation and monitoring of implementation. We stand ready to assist. </w:t>
      </w:r>
    </w:p>
    <w:p w14:paraId="70B1D627" w14:textId="651E4249" w:rsidR="003C4E76" w:rsidRPr="00BE060C" w:rsidRDefault="003C4E76" w:rsidP="00D315DB">
      <w:pPr>
        <w:spacing w:after="0" w:line="240" w:lineRule="auto"/>
        <w:jc w:val="both"/>
        <w:rPr>
          <w:rFonts w:ascii="Georgia" w:eastAsia="Times New Roman" w:hAnsi="Georgia" w:cs="Arial"/>
          <w:sz w:val="24"/>
          <w:szCs w:val="24"/>
          <w:lang w:eastAsia="fr-FR"/>
        </w:rPr>
      </w:pPr>
    </w:p>
    <w:p w14:paraId="037E8005" w14:textId="0AF39006" w:rsidR="003C4E76" w:rsidRDefault="003C4E76" w:rsidP="00D315DB">
      <w:pPr>
        <w:spacing w:after="0" w:line="240" w:lineRule="auto"/>
        <w:jc w:val="both"/>
        <w:rPr>
          <w:rFonts w:ascii="Georgia" w:eastAsia="Times New Roman" w:hAnsi="Georgia" w:cs="Arial"/>
          <w:sz w:val="24"/>
          <w:szCs w:val="24"/>
          <w:lang w:eastAsia="fr-FR"/>
        </w:rPr>
      </w:pPr>
      <w:r w:rsidRPr="00BE060C">
        <w:rPr>
          <w:rFonts w:ascii="Georgia" w:eastAsia="Times New Roman" w:hAnsi="Georgia" w:cs="Arial"/>
          <w:sz w:val="24"/>
          <w:szCs w:val="24"/>
          <w:lang w:eastAsia="fr-FR"/>
        </w:rPr>
        <w:t xml:space="preserve">In Zanzibar, </w:t>
      </w:r>
      <w:r w:rsidR="00BE060C" w:rsidRPr="00BE060C">
        <w:rPr>
          <w:rFonts w:ascii="Georgia" w:eastAsia="Times New Roman" w:hAnsi="Georgia" w:cs="Arial"/>
          <w:sz w:val="24"/>
          <w:szCs w:val="24"/>
          <w:lang w:eastAsia="fr-FR"/>
        </w:rPr>
        <w:t>it was acknowledged that there was a ‘lack of awareness of the Commission’s recommendations</w:t>
      </w:r>
      <w:r w:rsidRPr="00BE060C">
        <w:rPr>
          <w:rFonts w:ascii="Georgia" w:eastAsia="Times New Roman" w:hAnsi="Georgia" w:cs="Arial"/>
          <w:sz w:val="24"/>
          <w:szCs w:val="24"/>
          <w:lang w:eastAsia="fr-FR"/>
        </w:rPr>
        <w:t xml:space="preserve"> due to non- or delayed publication for appropriate action and/or public consumption’. </w:t>
      </w:r>
      <w:r w:rsidR="00BE060C" w:rsidRPr="00BE060C">
        <w:rPr>
          <w:rFonts w:ascii="Georgia" w:eastAsia="Times New Roman" w:hAnsi="Georgia" w:cs="Arial"/>
          <w:sz w:val="24"/>
          <w:szCs w:val="24"/>
          <w:lang w:eastAsia="fr-FR"/>
        </w:rPr>
        <w:t>The R</w:t>
      </w:r>
      <w:r w:rsidR="003A46D0">
        <w:rPr>
          <w:rFonts w:ascii="Georgia" w:eastAsia="Times New Roman" w:hAnsi="Georgia" w:cs="Arial"/>
          <w:sz w:val="24"/>
          <w:szCs w:val="24"/>
          <w:lang w:eastAsia="fr-FR"/>
        </w:rPr>
        <w:t>FK Human</w:t>
      </w:r>
      <w:r w:rsidR="00BE060C" w:rsidRPr="00BE060C">
        <w:rPr>
          <w:rFonts w:ascii="Georgia" w:eastAsia="Times New Roman" w:hAnsi="Georgia" w:cs="Arial"/>
          <w:sz w:val="24"/>
          <w:szCs w:val="24"/>
          <w:lang w:eastAsia="fr-FR"/>
        </w:rPr>
        <w:t xml:space="preserve"> </w:t>
      </w:r>
      <w:r w:rsidR="003A46D0">
        <w:rPr>
          <w:rFonts w:ascii="Georgia" w:eastAsia="Times New Roman" w:hAnsi="Georgia" w:cs="Arial"/>
          <w:sz w:val="24"/>
          <w:szCs w:val="24"/>
          <w:lang w:eastAsia="fr-FR"/>
        </w:rPr>
        <w:t xml:space="preserve">Rights, </w:t>
      </w:r>
      <w:r w:rsidR="00BE060C" w:rsidRPr="00BE060C">
        <w:rPr>
          <w:rFonts w:ascii="Georgia" w:eastAsia="Times New Roman" w:hAnsi="Georgia" w:cs="Arial"/>
          <w:sz w:val="24"/>
          <w:szCs w:val="24"/>
          <w:lang w:eastAsia="fr-FR"/>
        </w:rPr>
        <w:t xml:space="preserve">HRC and HRIC remain available to assist in the informal translation of some of these decisions to ensure their dissemination.  </w:t>
      </w:r>
    </w:p>
    <w:p w14:paraId="14666452" w14:textId="77777777" w:rsidR="006C5183" w:rsidRPr="00BE060C" w:rsidRDefault="006C5183" w:rsidP="00D315DB">
      <w:pPr>
        <w:spacing w:after="0" w:line="240" w:lineRule="auto"/>
        <w:jc w:val="both"/>
        <w:rPr>
          <w:rFonts w:ascii="Georgia" w:eastAsia="Times New Roman" w:hAnsi="Georgia" w:cs="Arial"/>
          <w:sz w:val="24"/>
          <w:szCs w:val="24"/>
          <w:lang w:eastAsia="fr-FR"/>
        </w:rPr>
      </w:pPr>
    </w:p>
    <w:p w14:paraId="51CC9AA4" w14:textId="712E526C" w:rsidR="00BE060C" w:rsidRDefault="00BE060C" w:rsidP="00D315DB">
      <w:pPr>
        <w:autoSpaceDE w:val="0"/>
        <w:autoSpaceDN w:val="0"/>
        <w:adjustRightInd w:val="0"/>
        <w:spacing w:after="0" w:line="240" w:lineRule="auto"/>
        <w:jc w:val="both"/>
        <w:rPr>
          <w:rFonts w:ascii="Georgia" w:hAnsi="Georgia" w:cs="Book Antiqua"/>
          <w:sz w:val="24"/>
          <w:szCs w:val="24"/>
        </w:rPr>
      </w:pPr>
      <w:r w:rsidRPr="00BE060C">
        <w:rPr>
          <w:rFonts w:ascii="Georgia" w:hAnsi="Georgia"/>
          <w:sz w:val="24"/>
          <w:szCs w:val="24"/>
        </w:rPr>
        <w:t>Further recommendations from Zanzibar wer</w:t>
      </w:r>
      <w:r>
        <w:rPr>
          <w:rFonts w:ascii="Georgia" w:hAnsi="Georgia"/>
          <w:sz w:val="24"/>
          <w:szCs w:val="24"/>
        </w:rPr>
        <w:t>e</w:t>
      </w:r>
      <w:r w:rsidRPr="00BE060C">
        <w:rPr>
          <w:rFonts w:ascii="Georgia" w:hAnsi="Georgia"/>
          <w:sz w:val="24"/>
          <w:szCs w:val="24"/>
        </w:rPr>
        <w:t xml:space="preserve"> that the Commission ‘</w:t>
      </w:r>
      <w:r w:rsidRPr="00BE060C">
        <w:rPr>
          <w:rFonts w:ascii="Georgia" w:hAnsi="Georgia" w:cs="Book Antiqua"/>
          <w:sz w:val="24"/>
          <w:szCs w:val="24"/>
        </w:rPr>
        <w:t xml:space="preserve">Develop a database with periodic updates on the status of implementation of decisions by States’; and ‘Develop an integrated communication strategy to facilitate coordination and </w:t>
      </w:r>
      <w:r w:rsidRPr="00BE060C">
        <w:rPr>
          <w:rFonts w:ascii="Georgia" w:hAnsi="Georgia" w:cs="Book Antiqua"/>
          <w:sz w:val="24"/>
          <w:szCs w:val="24"/>
        </w:rPr>
        <w:lastRenderedPageBreak/>
        <w:t xml:space="preserve">follow up on implementation of recommendations/decisions of the Commission ‘. We have gathered information on the measures taken by states to implement some of the decisions of the Commission and remain available to assist in the development of a database to present information and the development of a strategy to facilitate coordination, with the collaboration and support of other stakeholders.  </w:t>
      </w:r>
    </w:p>
    <w:p w14:paraId="191CFCBC" w14:textId="77777777" w:rsidR="00D315DB" w:rsidRDefault="00D315DB" w:rsidP="00D315DB">
      <w:pPr>
        <w:autoSpaceDE w:val="0"/>
        <w:autoSpaceDN w:val="0"/>
        <w:adjustRightInd w:val="0"/>
        <w:spacing w:after="0" w:line="240" w:lineRule="auto"/>
        <w:jc w:val="both"/>
        <w:rPr>
          <w:rFonts w:ascii="Georgia" w:hAnsi="Georgia" w:cs="Book Antiqua"/>
          <w:sz w:val="24"/>
          <w:szCs w:val="24"/>
        </w:rPr>
      </w:pPr>
    </w:p>
    <w:p w14:paraId="7C46ADB1" w14:textId="150BEF53" w:rsidR="001927B6" w:rsidRDefault="001927B6" w:rsidP="00D315DB">
      <w:pPr>
        <w:autoSpaceDE w:val="0"/>
        <w:autoSpaceDN w:val="0"/>
        <w:adjustRightInd w:val="0"/>
        <w:spacing w:after="0" w:line="240" w:lineRule="auto"/>
        <w:jc w:val="both"/>
        <w:rPr>
          <w:rFonts w:ascii="Georgia" w:hAnsi="Georgia"/>
          <w:sz w:val="24"/>
          <w:szCs w:val="24"/>
        </w:rPr>
      </w:pPr>
      <w:r>
        <w:rPr>
          <w:rFonts w:ascii="Georgia" w:hAnsi="Georgia"/>
          <w:sz w:val="24"/>
          <w:szCs w:val="24"/>
        </w:rPr>
        <w:t xml:space="preserve">Another recommendation from Zanzibar was that the African Commission should organise implementation seminars on its working method and related issues for all stakeholders. </w:t>
      </w:r>
      <w:r w:rsidR="00B944D5">
        <w:rPr>
          <w:rFonts w:ascii="Georgia" w:hAnsi="Georgia"/>
          <w:sz w:val="24"/>
          <w:szCs w:val="24"/>
        </w:rPr>
        <w:t>Our organiastions</w:t>
      </w:r>
      <w:r w:rsidRPr="001927B6">
        <w:rPr>
          <w:rFonts w:ascii="Georgia" w:hAnsi="Georgia"/>
          <w:sz w:val="24"/>
          <w:szCs w:val="24"/>
        </w:rPr>
        <w:t xml:space="preserve"> remain available to</w:t>
      </w:r>
      <w:r w:rsidR="009C18F4">
        <w:rPr>
          <w:rFonts w:ascii="Georgia" w:hAnsi="Georgia"/>
          <w:sz w:val="24"/>
          <w:szCs w:val="24"/>
        </w:rPr>
        <w:t xml:space="preserve"> collaborate with the African Commission in hosting implementation workshops, and seminars to systematically monitor the implementation of its decisions/recommendations.  </w:t>
      </w:r>
    </w:p>
    <w:p w14:paraId="306928DF" w14:textId="77777777" w:rsidR="00D315DB" w:rsidRDefault="00D315DB" w:rsidP="00D315DB">
      <w:pPr>
        <w:autoSpaceDE w:val="0"/>
        <w:autoSpaceDN w:val="0"/>
        <w:adjustRightInd w:val="0"/>
        <w:spacing w:after="0" w:line="240" w:lineRule="auto"/>
        <w:jc w:val="both"/>
        <w:rPr>
          <w:rFonts w:ascii="Georgia" w:hAnsi="Georgia"/>
          <w:sz w:val="24"/>
          <w:szCs w:val="24"/>
        </w:rPr>
      </w:pPr>
    </w:p>
    <w:p w14:paraId="4B123A07" w14:textId="5C8F4D4E" w:rsidR="003C4E76" w:rsidRDefault="00BE060C" w:rsidP="00D315DB">
      <w:pPr>
        <w:spacing w:after="0" w:line="240" w:lineRule="auto"/>
        <w:jc w:val="both"/>
        <w:rPr>
          <w:rFonts w:ascii="Georgia" w:eastAsia="Calibri" w:hAnsi="Georgia" w:cs="Times New Roman"/>
          <w:sz w:val="24"/>
          <w:szCs w:val="24"/>
          <w:lang w:val="en-US"/>
        </w:rPr>
      </w:pPr>
      <w:r w:rsidRPr="00BE060C">
        <w:rPr>
          <w:rFonts w:ascii="Georgia" w:eastAsia="Times New Roman" w:hAnsi="Georgia" w:cs="Arial"/>
          <w:sz w:val="24"/>
          <w:szCs w:val="24"/>
          <w:lang w:eastAsia="fr-FR"/>
        </w:rPr>
        <w:t>A final recommendation we would like to note is that States should ‘</w:t>
      </w:r>
      <w:r w:rsidR="003C4E76" w:rsidRPr="00BE060C">
        <w:rPr>
          <w:rFonts w:ascii="Georgia" w:eastAsia="Times New Roman" w:hAnsi="Georgia" w:cs="Times New Roman"/>
          <w:sz w:val="24"/>
          <w:szCs w:val="24"/>
          <w:lang w:eastAsia="fr-FR"/>
        </w:rPr>
        <w:t xml:space="preserve">Establish a </w:t>
      </w:r>
      <w:r w:rsidR="003C4E76" w:rsidRPr="00BE060C">
        <w:rPr>
          <w:rFonts w:ascii="Georgia" w:eastAsia="Calibri" w:hAnsi="Georgia" w:cs="Times New Roman"/>
          <w:sz w:val="24"/>
          <w:szCs w:val="24"/>
          <w:lang w:val="en-US"/>
        </w:rPr>
        <w:t>central mechanism or unit at national level responsible for coordinating issues regarding implementation of decisions of the Commission</w:t>
      </w:r>
      <w:r w:rsidRPr="00BE060C">
        <w:rPr>
          <w:rFonts w:ascii="Georgia" w:eastAsia="Calibri" w:hAnsi="Georgia" w:cs="Times New Roman"/>
          <w:sz w:val="24"/>
          <w:szCs w:val="24"/>
          <w:lang w:val="en-US"/>
        </w:rPr>
        <w:t>’. The team have been working on gathering information on these national mechanisms and will share this with the Commission to support its contacts with state authorities.</w:t>
      </w:r>
    </w:p>
    <w:p w14:paraId="00958534" w14:textId="0323C388" w:rsidR="00144916" w:rsidRDefault="00144916" w:rsidP="00D315DB">
      <w:pPr>
        <w:spacing w:after="0" w:line="240" w:lineRule="auto"/>
        <w:jc w:val="both"/>
        <w:rPr>
          <w:rFonts w:ascii="Georgia" w:eastAsia="Calibri" w:hAnsi="Georgia" w:cs="Times New Roman"/>
          <w:sz w:val="24"/>
          <w:szCs w:val="24"/>
          <w:lang w:val="en-US"/>
        </w:rPr>
      </w:pPr>
    </w:p>
    <w:p w14:paraId="0E10EF42" w14:textId="7B872079" w:rsidR="00144916" w:rsidRDefault="00144916" w:rsidP="00D315DB">
      <w:pPr>
        <w:spacing w:after="0" w:line="240" w:lineRule="auto"/>
        <w:jc w:val="both"/>
        <w:rPr>
          <w:rFonts w:ascii="Georgia" w:eastAsia="Calibri" w:hAnsi="Georgia" w:cs="Times New Roman"/>
          <w:sz w:val="24"/>
          <w:szCs w:val="24"/>
          <w:lang w:val="en-US"/>
        </w:rPr>
      </w:pPr>
      <w:r w:rsidRPr="00560967">
        <w:rPr>
          <w:rFonts w:ascii="Georgia" w:eastAsia="Calibri" w:hAnsi="Georgia" w:cs="Times New Roman"/>
          <w:sz w:val="24"/>
          <w:szCs w:val="24"/>
          <w:lang w:val="en-US"/>
        </w:rPr>
        <w:t>All of these initiatives, outlined in Dakar and Zanzibar and in other documents of the African Commission, could be used to develop a complete implementation strategy. We provide ready to assist on technical input to craft such a holistic strategy to enable the Commission to combine these ideas and move forward towards their realisation.</w:t>
      </w:r>
    </w:p>
    <w:p w14:paraId="48BACE0D" w14:textId="77777777" w:rsidR="00144916" w:rsidRDefault="00144916" w:rsidP="00D315DB">
      <w:pPr>
        <w:spacing w:after="0" w:line="240" w:lineRule="auto"/>
        <w:jc w:val="both"/>
        <w:rPr>
          <w:rFonts w:ascii="Georgia" w:eastAsia="Calibri" w:hAnsi="Georgia" w:cs="Times New Roman"/>
          <w:sz w:val="24"/>
          <w:szCs w:val="24"/>
          <w:lang w:val="en-US"/>
        </w:rPr>
      </w:pPr>
    </w:p>
    <w:p w14:paraId="5ECADFAB" w14:textId="27F39E4E" w:rsidR="001927B6" w:rsidRDefault="001927B6" w:rsidP="00BE060C">
      <w:pPr>
        <w:spacing w:after="0" w:line="276" w:lineRule="auto"/>
        <w:jc w:val="both"/>
        <w:rPr>
          <w:rFonts w:ascii="Georgia" w:eastAsia="Calibri" w:hAnsi="Georgia" w:cs="Times New Roman"/>
          <w:sz w:val="24"/>
          <w:szCs w:val="24"/>
          <w:lang w:val="en-US"/>
        </w:rPr>
      </w:pPr>
    </w:p>
    <w:p w14:paraId="480CE17D" w14:textId="74545F3D" w:rsidR="001927B6" w:rsidRPr="00BE060C" w:rsidRDefault="001927B6" w:rsidP="00BE060C">
      <w:pPr>
        <w:spacing w:after="0" w:line="276" w:lineRule="auto"/>
        <w:jc w:val="both"/>
        <w:rPr>
          <w:rFonts w:ascii="Georgia" w:eastAsia="Times New Roman" w:hAnsi="Georgia" w:cs="Times New Roman"/>
          <w:sz w:val="24"/>
          <w:szCs w:val="24"/>
          <w:lang w:eastAsia="fr-FR"/>
        </w:rPr>
      </w:pPr>
    </w:p>
    <w:p w14:paraId="53F0E3AD" w14:textId="77777777" w:rsidR="003C4E76" w:rsidRPr="00BE060C" w:rsidRDefault="003C4E76" w:rsidP="00BE060C">
      <w:pPr>
        <w:tabs>
          <w:tab w:val="num" w:pos="1260"/>
        </w:tabs>
        <w:spacing w:after="0" w:line="276" w:lineRule="auto"/>
        <w:contextualSpacing/>
        <w:jc w:val="both"/>
        <w:rPr>
          <w:rFonts w:ascii="Georgia" w:eastAsia="Times New Roman" w:hAnsi="Georgia" w:cs="Times New Roman"/>
          <w:sz w:val="24"/>
          <w:szCs w:val="24"/>
          <w:lang w:eastAsia="fr-FR"/>
        </w:rPr>
      </w:pPr>
    </w:p>
    <w:p w14:paraId="476E1142" w14:textId="77777777" w:rsidR="00DE2A17" w:rsidRPr="00BE060C" w:rsidRDefault="00DE2A17" w:rsidP="00BE060C">
      <w:pPr>
        <w:jc w:val="both"/>
        <w:rPr>
          <w:rFonts w:ascii="Georgia" w:hAnsi="Georgia"/>
          <w:sz w:val="24"/>
          <w:szCs w:val="24"/>
        </w:rPr>
      </w:pPr>
    </w:p>
    <w:p w14:paraId="4EA504D6" w14:textId="2A494DE7" w:rsidR="00A81CDB" w:rsidRPr="00BE060C" w:rsidRDefault="00A81CDB" w:rsidP="00BE060C">
      <w:pPr>
        <w:jc w:val="both"/>
        <w:rPr>
          <w:rFonts w:ascii="Georgia" w:hAnsi="Georgia"/>
          <w:sz w:val="24"/>
          <w:szCs w:val="24"/>
        </w:rPr>
      </w:pPr>
    </w:p>
    <w:sectPr w:rsidR="00A81CDB" w:rsidRPr="00BE06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2C6A" w14:textId="77777777" w:rsidR="005B3AAD" w:rsidRDefault="005B3AAD" w:rsidP="001922E2">
      <w:pPr>
        <w:spacing w:after="0" w:line="240" w:lineRule="auto"/>
      </w:pPr>
      <w:r>
        <w:separator/>
      </w:r>
    </w:p>
  </w:endnote>
  <w:endnote w:type="continuationSeparator" w:id="0">
    <w:p w14:paraId="5026E20E" w14:textId="77777777" w:rsidR="005B3AAD" w:rsidRDefault="005B3AAD" w:rsidP="0019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A453" w14:textId="77777777" w:rsidR="005B3AAD" w:rsidRDefault="005B3AAD" w:rsidP="001922E2">
      <w:pPr>
        <w:spacing w:after="0" w:line="240" w:lineRule="auto"/>
      </w:pPr>
      <w:r>
        <w:separator/>
      </w:r>
    </w:p>
  </w:footnote>
  <w:footnote w:type="continuationSeparator" w:id="0">
    <w:p w14:paraId="7AE6F70B" w14:textId="77777777" w:rsidR="005B3AAD" w:rsidRDefault="005B3AAD" w:rsidP="0019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1BA4"/>
    <w:multiLevelType w:val="hybridMultilevel"/>
    <w:tmpl w:val="03182662"/>
    <w:lvl w:ilvl="0" w:tplc="101EB1DE">
      <w:start w:val="1"/>
      <w:numFmt w:val="bullet"/>
      <w:lvlText w:val=""/>
      <w:lvlJc w:val="left"/>
      <w:pPr>
        <w:ind w:left="720" w:hanging="360"/>
      </w:pPr>
      <w:rPr>
        <w:rFonts w:ascii="Symbol" w:hAnsi="Symbol" w:hint="default"/>
      </w:rPr>
    </w:lvl>
    <w:lvl w:ilvl="1" w:tplc="30CC5D50" w:tentative="1">
      <w:start w:val="1"/>
      <w:numFmt w:val="bullet"/>
      <w:lvlText w:val="o"/>
      <w:lvlJc w:val="left"/>
      <w:pPr>
        <w:ind w:left="1440" w:hanging="360"/>
      </w:pPr>
      <w:rPr>
        <w:rFonts w:ascii="Courier New" w:hAnsi="Courier New" w:cs="Courier New" w:hint="default"/>
      </w:rPr>
    </w:lvl>
    <w:lvl w:ilvl="2" w:tplc="392A78A0" w:tentative="1">
      <w:start w:val="1"/>
      <w:numFmt w:val="bullet"/>
      <w:lvlText w:val=""/>
      <w:lvlJc w:val="left"/>
      <w:pPr>
        <w:ind w:left="2160" w:hanging="360"/>
      </w:pPr>
      <w:rPr>
        <w:rFonts w:ascii="Wingdings" w:hAnsi="Wingdings" w:hint="default"/>
      </w:rPr>
    </w:lvl>
    <w:lvl w:ilvl="3" w:tplc="18D40250" w:tentative="1">
      <w:start w:val="1"/>
      <w:numFmt w:val="bullet"/>
      <w:lvlText w:val=""/>
      <w:lvlJc w:val="left"/>
      <w:pPr>
        <w:ind w:left="2880" w:hanging="360"/>
      </w:pPr>
      <w:rPr>
        <w:rFonts w:ascii="Symbol" w:hAnsi="Symbol" w:hint="default"/>
      </w:rPr>
    </w:lvl>
    <w:lvl w:ilvl="4" w:tplc="38EE54DC" w:tentative="1">
      <w:start w:val="1"/>
      <w:numFmt w:val="bullet"/>
      <w:lvlText w:val="o"/>
      <w:lvlJc w:val="left"/>
      <w:pPr>
        <w:ind w:left="3600" w:hanging="360"/>
      </w:pPr>
      <w:rPr>
        <w:rFonts w:ascii="Courier New" w:hAnsi="Courier New" w:cs="Courier New" w:hint="default"/>
      </w:rPr>
    </w:lvl>
    <w:lvl w:ilvl="5" w:tplc="13BC7208" w:tentative="1">
      <w:start w:val="1"/>
      <w:numFmt w:val="bullet"/>
      <w:lvlText w:val=""/>
      <w:lvlJc w:val="left"/>
      <w:pPr>
        <w:ind w:left="4320" w:hanging="360"/>
      </w:pPr>
      <w:rPr>
        <w:rFonts w:ascii="Wingdings" w:hAnsi="Wingdings" w:hint="default"/>
      </w:rPr>
    </w:lvl>
    <w:lvl w:ilvl="6" w:tplc="0B9CD8EC" w:tentative="1">
      <w:start w:val="1"/>
      <w:numFmt w:val="bullet"/>
      <w:lvlText w:val=""/>
      <w:lvlJc w:val="left"/>
      <w:pPr>
        <w:ind w:left="5040" w:hanging="360"/>
      </w:pPr>
      <w:rPr>
        <w:rFonts w:ascii="Symbol" w:hAnsi="Symbol" w:hint="default"/>
      </w:rPr>
    </w:lvl>
    <w:lvl w:ilvl="7" w:tplc="84F40DDC" w:tentative="1">
      <w:start w:val="1"/>
      <w:numFmt w:val="bullet"/>
      <w:lvlText w:val="o"/>
      <w:lvlJc w:val="left"/>
      <w:pPr>
        <w:ind w:left="5760" w:hanging="360"/>
      </w:pPr>
      <w:rPr>
        <w:rFonts w:ascii="Courier New" w:hAnsi="Courier New" w:cs="Courier New" w:hint="default"/>
      </w:rPr>
    </w:lvl>
    <w:lvl w:ilvl="8" w:tplc="2B24844E" w:tentative="1">
      <w:start w:val="1"/>
      <w:numFmt w:val="bullet"/>
      <w:lvlText w:val=""/>
      <w:lvlJc w:val="left"/>
      <w:pPr>
        <w:ind w:left="6480" w:hanging="360"/>
      </w:pPr>
      <w:rPr>
        <w:rFonts w:ascii="Wingdings" w:hAnsi="Wingdings" w:hint="default"/>
      </w:rPr>
    </w:lvl>
  </w:abstractNum>
  <w:abstractNum w:abstractNumId="1" w15:restartNumberingAfterBreak="0">
    <w:nsid w:val="30B07D4C"/>
    <w:multiLevelType w:val="hybridMultilevel"/>
    <w:tmpl w:val="1F3CB630"/>
    <w:lvl w:ilvl="0" w:tplc="3530DE14">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640E1"/>
    <w:multiLevelType w:val="hybridMultilevel"/>
    <w:tmpl w:val="5FEC754A"/>
    <w:lvl w:ilvl="0" w:tplc="2CA2A4D6">
      <w:start w:val="1"/>
      <w:numFmt w:val="bullet"/>
      <w:lvlText w:val=""/>
      <w:lvlJc w:val="left"/>
      <w:pPr>
        <w:ind w:left="1446" w:hanging="360"/>
      </w:pPr>
      <w:rPr>
        <w:rFonts w:ascii="Symbol" w:hAnsi="Symbol" w:hint="default"/>
      </w:rPr>
    </w:lvl>
    <w:lvl w:ilvl="1" w:tplc="1FCE8B34" w:tentative="1">
      <w:start w:val="1"/>
      <w:numFmt w:val="bullet"/>
      <w:lvlText w:val="o"/>
      <w:lvlJc w:val="left"/>
      <w:pPr>
        <w:ind w:left="2166" w:hanging="360"/>
      </w:pPr>
      <w:rPr>
        <w:rFonts w:ascii="Courier New" w:hAnsi="Courier New" w:cs="Courier New" w:hint="default"/>
      </w:rPr>
    </w:lvl>
    <w:lvl w:ilvl="2" w:tplc="D850EFCC" w:tentative="1">
      <w:start w:val="1"/>
      <w:numFmt w:val="bullet"/>
      <w:lvlText w:val=""/>
      <w:lvlJc w:val="left"/>
      <w:pPr>
        <w:ind w:left="2886" w:hanging="360"/>
      </w:pPr>
      <w:rPr>
        <w:rFonts w:ascii="Wingdings" w:hAnsi="Wingdings" w:hint="default"/>
      </w:rPr>
    </w:lvl>
    <w:lvl w:ilvl="3" w:tplc="136802B2" w:tentative="1">
      <w:start w:val="1"/>
      <w:numFmt w:val="bullet"/>
      <w:lvlText w:val=""/>
      <w:lvlJc w:val="left"/>
      <w:pPr>
        <w:ind w:left="3606" w:hanging="360"/>
      </w:pPr>
      <w:rPr>
        <w:rFonts w:ascii="Symbol" w:hAnsi="Symbol" w:hint="default"/>
      </w:rPr>
    </w:lvl>
    <w:lvl w:ilvl="4" w:tplc="E040931E" w:tentative="1">
      <w:start w:val="1"/>
      <w:numFmt w:val="bullet"/>
      <w:lvlText w:val="o"/>
      <w:lvlJc w:val="left"/>
      <w:pPr>
        <w:ind w:left="4326" w:hanging="360"/>
      </w:pPr>
      <w:rPr>
        <w:rFonts w:ascii="Courier New" w:hAnsi="Courier New" w:cs="Courier New" w:hint="default"/>
      </w:rPr>
    </w:lvl>
    <w:lvl w:ilvl="5" w:tplc="5972FD68" w:tentative="1">
      <w:start w:val="1"/>
      <w:numFmt w:val="bullet"/>
      <w:lvlText w:val=""/>
      <w:lvlJc w:val="left"/>
      <w:pPr>
        <w:ind w:left="5046" w:hanging="360"/>
      </w:pPr>
      <w:rPr>
        <w:rFonts w:ascii="Wingdings" w:hAnsi="Wingdings" w:hint="default"/>
      </w:rPr>
    </w:lvl>
    <w:lvl w:ilvl="6" w:tplc="2D5447AE" w:tentative="1">
      <w:start w:val="1"/>
      <w:numFmt w:val="bullet"/>
      <w:lvlText w:val=""/>
      <w:lvlJc w:val="left"/>
      <w:pPr>
        <w:ind w:left="5766" w:hanging="360"/>
      </w:pPr>
      <w:rPr>
        <w:rFonts w:ascii="Symbol" w:hAnsi="Symbol" w:hint="default"/>
      </w:rPr>
    </w:lvl>
    <w:lvl w:ilvl="7" w:tplc="5B6E07E8" w:tentative="1">
      <w:start w:val="1"/>
      <w:numFmt w:val="bullet"/>
      <w:lvlText w:val="o"/>
      <w:lvlJc w:val="left"/>
      <w:pPr>
        <w:ind w:left="6486" w:hanging="360"/>
      </w:pPr>
      <w:rPr>
        <w:rFonts w:ascii="Courier New" w:hAnsi="Courier New" w:cs="Courier New" w:hint="default"/>
      </w:rPr>
    </w:lvl>
    <w:lvl w:ilvl="8" w:tplc="9190C524" w:tentative="1">
      <w:start w:val="1"/>
      <w:numFmt w:val="bullet"/>
      <w:lvlText w:val=""/>
      <w:lvlJc w:val="left"/>
      <w:pPr>
        <w:ind w:left="7206" w:hanging="360"/>
      </w:pPr>
      <w:rPr>
        <w:rFonts w:ascii="Wingdings" w:hAnsi="Wingdings" w:hint="default"/>
      </w:rPr>
    </w:lvl>
  </w:abstractNum>
  <w:abstractNum w:abstractNumId="3" w15:restartNumberingAfterBreak="0">
    <w:nsid w:val="39BE7182"/>
    <w:multiLevelType w:val="hybridMultilevel"/>
    <w:tmpl w:val="3BFED29C"/>
    <w:lvl w:ilvl="0" w:tplc="D2AC9748">
      <w:start w:val="1"/>
      <w:numFmt w:val="bullet"/>
      <w:lvlText w:val="-"/>
      <w:lvlJc w:val="left"/>
      <w:pPr>
        <w:ind w:left="720" w:hanging="360"/>
      </w:pPr>
      <w:rPr>
        <w:rFonts w:ascii="Book Antiqua" w:eastAsia="Times New Roman" w:hAnsi="Book Antiq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638F8"/>
    <w:multiLevelType w:val="multilevel"/>
    <w:tmpl w:val="7B946EB0"/>
    <w:lvl w:ilvl="0">
      <w:start w:val="1"/>
      <w:numFmt w:val="bullet"/>
      <w:lvlText w:val=""/>
      <w:lvlJc w:val="left"/>
      <w:pPr>
        <w:tabs>
          <w:tab w:val="num" w:pos="1440"/>
        </w:tabs>
        <w:ind w:left="1440" w:hanging="360"/>
      </w:pPr>
      <w:rPr>
        <w:rFonts w:ascii="Symbol" w:hAnsi="Symbol" w:hint="default"/>
        <w:sz w:val="20"/>
      </w:rPr>
    </w:lvl>
    <w:lvl w:ilvl="1">
      <w:start w:val="33"/>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4EF376A7"/>
    <w:multiLevelType w:val="multilevel"/>
    <w:tmpl w:val="848437A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917191C"/>
    <w:multiLevelType w:val="hybridMultilevel"/>
    <w:tmpl w:val="1E48F01C"/>
    <w:lvl w:ilvl="0" w:tplc="3C5619A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934A1"/>
    <w:multiLevelType w:val="hybridMultilevel"/>
    <w:tmpl w:val="5C92AD06"/>
    <w:lvl w:ilvl="0" w:tplc="11D695B8">
      <w:start w:val="17"/>
      <w:numFmt w:val="bullet"/>
      <w:lvlText w:val="-"/>
      <w:lvlJc w:val="left"/>
      <w:pPr>
        <w:ind w:left="720" w:hanging="360"/>
      </w:pPr>
      <w:rPr>
        <w:rFonts w:ascii="Calisto MT" w:eastAsiaTheme="minorHAnsi" w:hAnsi="Calisto M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3B7BAF"/>
    <w:multiLevelType w:val="hybridMultilevel"/>
    <w:tmpl w:val="5A084894"/>
    <w:lvl w:ilvl="0" w:tplc="893C25B0">
      <w:start w:val="1"/>
      <w:numFmt w:val="bullet"/>
      <w:lvlText w:val=""/>
      <w:lvlJc w:val="left"/>
      <w:pPr>
        <w:ind w:left="720" w:hanging="360"/>
      </w:pPr>
      <w:rPr>
        <w:rFonts w:ascii="Wingdings" w:hAnsi="Wingdings" w:hint="default"/>
      </w:rPr>
    </w:lvl>
    <w:lvl w:ilvl="1" w:tplc="2BF47AF0">
      <w:start w:val="1"/>
      <w:numFmt w:val="bullet"/>
      <w:lvlText w:val="o"/>
      <w:lvlJc w:val="left"/>
      <w:pPr>
        <w:ind w:left="1440" w:hanging="360"/>
      </w:pPr>
      <w:rPr>
        <w:rFonts w:ascii="Courier New" w:hAnsi="Courier New" w:cs="Courier New" w:hint="default"/>
      </w:rPr>
    </w:lvl>
    <w:lvl w:ilvl="2" w:tplc="AA1A48E6" w:tentative="1">
      <w:start w:val="1"/>
      <w:numFmt w:val="bullet"/>
      <w:lvlText w:val=""/>
      <w:lvlJc w:val="left"/>
      <w:pPr>
        <w:ind w:left="2160" w:hanging="360"/>
      </w:pPr>
      <w:rPr>
        <w:rFonts w:ascii="Wingdings" w:hAnsi="Wingdings" w:hint="default"/>
      </w:rPr>
    </w:lvl>
    <w:lvl w:ilvl="3" w:tplc="350EC520" w:tentative="1">
      <w:start w:val="1"/>
      <w:numFmt w:val="bullet"/>
      <w:lvlText w:val=""/>
      <w:lvlJc w:val="left"/>
      <w:pPr>
        <w:ind w:left="2880" w:hanging="360"/>
      </w:pPr>
      <w:rPr>
        <w:rFonts w:ascii="Symbol" w:hAnsi="Symbol" w:hint="default"/>
      </w:rPr>
    </w:lvl>
    <w:lvl w:ilvl="4" w:tplc="091CD220" w:tentative="1">
      <w:start w:val="1"/>
      <w:numFmt w:val="bullet"/>
      <w:lvlText w:val="o"/>
      <w:lvlJc w:val="left"/>
      <w:pPr>
        <w:ind w:left="3600" w:hanging="360"/>
      </w:pPr>
      <w:rPr>
        <w:rFonts w:ascii="Courier New" w:hAnsi="Courier New" w:cs="Courier New" w:hint="default"/>
      </w:rPr>
    </w:lvl>
    <w:lvl w:ilvl="5" w:tplc="D4069F00" w:tentative="1">
      <w:start w:val="1"/>
      <w:numFmt w:val="bullet"/>
      <w:lvlText w:val=""/>
      <w:lvlJc w:val="left"/>
      <w:pPr>
        <w:ind w:left="4320" w:hanging="360"/>
      </w:pPr>
      <w:rPr>
        <w:rFonts w:ascii="Wingdings" w:hAnsi="Wingdings" w:hint="default"/>
      </w:rPr>
    </w:lvl>
    <w:lvl w:ilvl="6" w:tplc="36501B56" w:tentative="1">
      <w:start w:val="1"/>
      <w:numFmt w:val="bullet"/>
      <w:lvlText w:val=""/>
      <w:lvlJc w:val="left"/>
      <w:pPr>
        <w:ind w:left="5040" w:hanging="360"/>
      </w:pPr>
      <w:rPr>
        <w:rFonts w:ascii="Symbol" w:hAnsi="Symbol" w:hint="default"/>
      </w:rPr>
    </w:lvl>
    <w:lvl w:ilvl="7" w:tplc="FD206AE6" w:tentative="1">
      <w:start w:val="1"/>
      <w:numFmt w:val="bullet"/>
      <w:lvlText w:val="o"/>
      <w:lvlJc w:val="left"/>
      <w:pPr>
        <w:ind w:left="5760" w:hanging="360"/>
      </w:pPr>
      <w:rPr>
        <w:rFonts w:ascii="Courier New" w:hAnsi="Courier New" w:cs="Courier New" w:hint="default"/>
      </w:rPr>
    </w:lvl>
    <w:lvl w:ilvl="8" w:tplc="6F7A3AC0" w:tentative="1">
      <w:start w:val="1"/>
      <w:numFmt w:val="bullet"/>
      <w:lvlText w:val=""/>
      <w:lvlJc w:val="left"/>
      <w:pPr>
        <w:ind w:left="6480" w:hanging="360"/>
      </w:pPr>
      <w:rPr>
        <w:rFonts w:ascii="Wingdings" w:hAnsi="Wingdings" w:hint="default"/>
      </w:rPr>
    </w:lvl>
  </w:abstractNum>
  <w:num w:numId="1" w16cid:durableId="652947576">
    <w:abstractNumId w:val="1"/>
  </w:num>
  <w:num w:numId="2" w16cid:durableId="502818918">
    <w:abstractNumId w:val="6"/>
  </w:num>
  <w:num w:numId="3" w16cid:durableId="217284466">
    <w:abstractNumId w:val="5"/>
  </w:num>
  <w:num w:numId="4" w16cid:durableId="882444117">
    <w:abstractNumId w:val="7"/>
  </w:num>
  <w:num w:numId="5" w16cid:durableId="560756121">
    <w:abstractNumId w:val="8"/>
  </w:num>
  <w:num w:numId="6" w16cid:durableId="747650446">
    <w:abstractNumId w:val="2"/>
  </w:num>
  <w:num w:numId="7" w16cid:durableId="1611427139">
    <w:abstractNumId w:val="4"/>
    <w:lvlOverride w:ilvl="0"/>
    <w:lvlOverride w:ilvl="1">
      <w:startOverride w:val="33"/>
    </w:lvlOverride>
    <w:lvlOverride w:ilvl="2"/>
    <w:lvlOverride w:ilvl="3"/>
    <w:lvlOverride w:ilvl="4"/>
    <w:lvlOverride w:ilvl="5"/>
    <w:lvlOverride w:ilvl="6"/>
    <w:lvlOverride w:ilvl="7"/>
    <w:lvlOverride w:ilvl="8"/>
  </w:num>
  <w:num w:numId="8" w16cid:durableId="317543662">
    <w:abstractNumId w:val="0"/>
  </w:num>
  <w:num w:numId="9" w16cid:durableId="98649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81"/>
    <w:rsid w:val="00027E55"/>
    <w:rsid w:val="00144916"/>
    <w:rsid w:val="001922E2"/>
    <w:rsid w:val="001927B6"/>
    <w:rsid w:val="001E02F6"/>
    <w:rsid w:val="00213D6C"/>
    <w:rsid w:val="0034159A"/>
    <w:rsid w:val="0035179E"/>
    <w:rsid w:val="003A46D0"/>
    <w:rsid w:val="003B5DE1"/>
    <w:rsid w:val="003C0331"/>
    <w:rsid w:val="003C4E76"/>
    <w:rsid w:val="0051218D"/>
    <w:rsid w:val="00560967"/>
    <w:rsid w:val="005B3AAD"/>
    <w:rsid w:val="00657481"/>
    <w:rsid w:val="006C2B98"/>
    <w:rsid w:val="006C5183"/>
    <w:rsid w:val="00832767"/>
    <w:rsid w:val="009C18F4"/>
    <w:rsid w:val="00A81CDB"/>
    <w:rsid w:val="00B944D5"/>
    <w:rsid w:val="00BE060C"/>
    <w:rsid w:val="00C218B0"/>
    <w:rsid w:val="00D315DB"/>
    <w:rsid w:val="00DB036E"/>
    <w:rsid w:val="00DE2A17"/>
    <w:rsid w:val="00F864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F72AA"/>
  <w15:chartTrackingRefBased/>
  <w15:docId w15:val="{F965DDCF-B91E-415C-8B5E-97DB5C10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481"/>
  </w:style>
  <w:style w:type="paragraph" w:styleId="Heading1">
    <w:name w:val="heading 1"/>
    <w:basedOn w:val="Normal"/>
    <w:next w:val="Normal"/>
    <w:link w:val="Heading1Char"/>
    <w:autoRedefine/>
    <w:uiPriority w:val="9"/>
    <w:qFormat/>
    <w:rsid w:val="00DB036E"/>
    <w:pPr>
      <w:keepNext/>
      <w:keepLines/>
      <w:numPr>
        <w:numId w:val="1"/>
      </w:numPr>
      <w:spacing w:before="240" w:after="0"/>
      <w:outlineLvl w:val="0"/>
    </w:pPr>
    <w:rPr>
      <w:rFonts w:ascii="Calisto MT" w:eastAsiaTheme="majorEastAsia" w:hAnsi="Calisto MT" w:cstheme="majorBidi"/>
      <w:b/>
      <w:szCs w:val="32"/>
    </w:rPr>
  </w:style>
  <w:style w:type="paragraph" w:styleId="Heading3">
    <w:name w:val="heading 3"/>
    <w:basedOn w:val="Normal"/>
    <w:next w:val="Normal"/>
    <w:link w:val="Heading3Char"/>
    <w:uiPriority w:val="9"/>
    <w:semiHidden/>
    <w:unhideWhenUsed/>
    <w:qFormat/>
    <w:rsid w:val="003C0331"/>
    <w:pPr>
      <w:keepNext/>
      <w:keepLines/>
      <w:numPr>
        <w:numId w:val="3"/>
      </w:numPr>
      <w:spacing w:before="40" w:after="0"/>
      <w:ind w:hanging="360"/>
      <w:outlineLvl w:val="2"/>
    </w:pPr>
    <w:rPr>
      <w:rFonts w:ascii="Calisto MT" w:eastAsiaTheme="majorEastAsia" w:hAnsi="Calisto MT"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36E"/>
    <w:rPr>
      <w:rFonts w:ascii="Calisto MT" w:eastAsiaTheme="majorEastAsia" w:hAnsi="Calisto MT" w:cstheme="majorBidi"/>
      <w:b/>
      <w:szCs w:val="32"/>
    </w:rPr>
  </w:style>
  <w:style w:type="character" w:customStyle="1" w:styleId="Heading3Char">
    <w:name w:val="Heading 3 Char"/>
    <w:basedOn w:val="DefaultParagraphFont"/>
    <w:link w:val="Heading3"/>
    <w:uiPriority w:val="9"/>
    <w:semiHidden/>
    <w:rsid w:val="003C0331"/>
    <w:rPr>
      <w:rFonts w:ascii="Calisto MT" w:eastAsiaTheme="majorEastAsia" w:hAnsi="Calisto MT" w:cstheme="majorBidi"/>
      <w:i/>
      <w:szCs w:val="24"/>
    </w:rPr>
  </w:style>
  <w:style w:type="paragraph" w:styleId="ListParagraph">
    <w:name w:val="List Paragraph"/>
    <w:basedOn w:val="Normal"/>
    <w:uiPriority w:val="34"/>
    <w:qFormat/>
    <w:rsid w:val="00DE2A17"/>
    <w:pPr>
      <w:ind w:left="720"/>
      <w:contextualSpacing/>
    </w:pPr>
    <w:rPr>
      <w:rFonts w:ascii="Calisto MT" w:eastAsiaTheme="minorHAnsi" w:hAnsi="Calisto MT" w:cs="Arial"/>
      <w:color w:val="333333"/>
      <w:lang w:eastAsia="en-US"/>
    </w:rPr>
  </w:style>
  <w:style w:type="paragraph" w:customStyle="1" w:styleId="Default">
    <w:name w:val="Default"/>
    <w:rsid w:val="00C218B0"/>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8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Paige Spicer</cp:lastModifiedBy>
  <cp:revision>2</cp:revision>
  <dcterms:created xsi:type="dcterms:W3CDTF">2022-04-29T13:06:00Z</dcterms:created>
  <dcterms:modified xsi:type="dcterms:W3CDTF">2022-04-29T13:06:00Z</dcterms:modified>
</cp:coreProperties>
</file>